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438DD039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3475C" w:rsidRPr="0043475C">
        <w:rPr>
          <w:rFonts w:ascii="Arial" w:hAnsi="Arial" w:cs="Arial"/>
          <w:b/>
          <w:bCs/>
          <w:sz w:val="28"/>
          <w:szCs w:val="24"/>
        </w:rPr>
        <w:t>S2-2503148</w:t>
      </w:r>
    </w:p>
    <w:p w14:paraId="3E6B4129" w14:textId="39585559" w:rsidR="00463675" w:rsidRPr="000F4E43" w:rsidRDefault="00A425B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553CA76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DF7C6F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65E7AC7C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9927C4">
        <w:t>FS_XRM_Ph2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2E1AD8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RAN2, RAN3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75E8FCBB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on uplink rate control (R2-2501347/S2-2502820)</w:t>
      </w:r>
      <w:r>
        <w:rPr>
          <w:rFonts w:ascii="Arial" w:hAnsi="Arial" w:cs="Arial"/>
          <w:bCs/>
          <w:lang w:eastAsia="zh-CN"/>
        </w:rPr>
        <w:t xml:space="preserve"> and provides the following feedback:</w:t>
      </w:r>
    </w:p>
    <w:p w14:paraId="06348E05" w14:textId="7B0AAE4C" w:rsidR="003B65B0" w:rsidRDefault="003B65B0" w:rsidP="003B65B0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Q</w:t>
      </w:r>
      <w:r>
        <w:rPr>
          <w:rFonts w:ascii="Arial" w:hAnsi="Arial" w:cs="Arial"/>
          <w:bCs/>
          <w:lang w:eastAsia="zh-CN"/>
        </w:rPr>
        <w:t xml:space="preserve">1: </w:t>
      </w:r>
      <w:r>
        <w:rPr>
          <w:rFonts w:ascii="Arial" w:eastAsia="等线" w:hAnsi="Arial" w:cs="Arial"/>
          <w:lang w:eastAsia="zh-CN"/>
        </w:rPr>
        <w:t xml:space="preserve">how the </w:t>
      </w:r>
      <w:proofErr w:type="spellStart"/>
      <w:r>
        <w:rPr>
          <w:rFonts w:ascii="Arial" w:eastAsia="等线" w:hAnsi="Arial" w:cs="Arial"/>
          <w:lang w:eastAsia="zh-CN"/>
        </w:rPr>
        <w:t>gNB</w:t>
      </w:r>
      <w:proofErr w:type="spellEnd"/>
      <w:r>
        <w:rPr>
          <w:rFonts w:ascii="Arial" w:eastAsia="等线" w:hAnsi="Arial" w:cs="Arial"/>
          <w:lang w:eastAsia="zh-CN"/>
        </w:rPr>
        <w:t xml:space="preserve"> gets the information of QoS flows which</w:t>
      </w:r>
      <w:r w:rsidRPr="006E1D9D">
        <w:rPr>
          <w:rFonts w:ascii="Arial" w:eastAsia="等线" w:hAnsi="Arial" w:cs="Arial"/>
          <w:lang w:eastAsia="zh-CN"/>
        </w:rPr>
        <w:t xml:space="preserve"> are subject to uplink rate control</w:t>
      </w:r>
      <w:r>
        <w:rPr>
          <w:rFonts w:ascii="Arial" w:eastAsia="等线" w:hAnsi="Arial" w:cs="Arial"/>
          <w:lang w:eastAsia="zh-CN"/>
        </w:rPr>
        <w:t>, i.e., whether the information is from CN or UE.</w:t>
      </w:r>
    </w:p>
    <w:p w14:paraId="320E3CB6" w14:textId="77777777" w:rsidR="00A425B2" w:rsidRDefault="003B65B0" w:rsidP="00C42182">
      <w:pPr>
        <w:spacing w:after="120"/>
        <w:rPr>
          <w:rFonts w:ascii="Arial" w:hAnsi="Arial" w:cs="Arial"/>
          <w:bCs/>
          <w:lang w:eastAsia="zh-CN"/>
        </w:rPr>
      </w:pPr>
      <w:r w:rsidRPr="00C42182">
        <w:rPr>
          <w:rFonts w:ascii="Arial" w:hAnsi="Arial" w:cs="Arial"/>
          <w:b/>
          <w:bCs/>
          <w:lang w:eastAsia="zh-CN"/>
        </w:rPr>
        <w:t xml:space="preserve">Answer: </w:t>
      </w:r>
      <w:r>
        <w:rPr>
          <w:rFonts w:ascii="Arial" w:hAnsi="Arial" w:cs="Arial"/>
          <w:bCs/>
          <w:lang w:eastAsia="zh-CN"/>
        </w:rPr>
        <w:t xml:space="preserve"> SA2 understands the </w:t>
      </w:r>
      <w:r w:rsidR="00C42182">
        <w:rPr>
          <w:rFonts w:ascii="Arial" w:hAnsi="Arial" w:cs="Arial"/>
          <w:bCs/>
          <w:lang w:eastAsia="zh-CN"/>
        </w:rPr>
        <w:t xml:space="preserve">date </w:t>
      </w:r>
      <w:r>
        <w:rPr>
          <w:rFonts w:ascii="Arial" w:hAnsi="Arial" w:cs="Arial"/>
          <w:bCs/>
          <w:lang w:eastAsia="zh-CN"/>
        </w:rPr>
        <w:t>rate for a QoS flow depend</w:t>
      </w:r>
      <w:r w:rsidR="00C42182">
        <w:rPr>
          <w:rFonts w:ascii="Arial" w:hAnsi="Arial" w:cs="Arial"/>
          <w:bCs/>
          <w:lang w:eastAsia="zh-CN"/>
        </w:rPr>
        <w:t>s on</w:t>
      </w:r>
      <w:r>
        <w:rPr>
          <w:rFonts w:ascii="Arial" w:hAnsi="Arial" w:cs="Arial"/>
          <w:bCs/>
          <w:lang w:eastAsia="zh-CN"/>
        </w:rPr>
        <w:t xml:space="preserve"> factors at </w:t>
      </w:r>
      <w:r w:rsidR="00C42182">
        <w:rPr>
          <w:rFonts w:ascii="Arial" w:hAnsi="Arial" w:cs="Arial"/>
          <w:bCs/>
          <w:lang w:eastAsia="zh-CN"/>
        </w:rPr>
        <w:t xml:space="preserve">UE and </w:t>
      </w:r>
      <w:r>
        <w:rPr>
          <w:rFonts w:ascii="Arial" w:hAnsi="Arial" w:cs="Arial"/>
          <w:bCs/>
          <w:lang w:eastAsia="zh-CN"/>
        </w:rPr>
        <w:t>RAN side, e.g. resource situation, radio environment</w:t>
      </w:r>
      <w:r w:rsidR="00C42182">
        <w:rPr>
          <w:rFonts w:ascii="Arial" w:hAnsi="Arial" w:cs="Arial"/>
          <w:bCs/>
          <w:lang w:eastAsia="zh-CN"/>
        </w:rPr>
        <w:t xml:space="preserve"> of the UE location</w:t>
      </w:r>
      <w:r>
        <w:rPr>
          <w:rFonts w:ascii="Arial" w:hAnsi="Arial" w:cs="Arial"/>
          <w:bCs/>
          <w:lang w:eastAsia="zh-CN"/>
        </w:rPr>
        <w:t>.</w:t>
      </w:r>
      <w:r w:rsidR="00A425B2">
        <w:rPr>
          <w:rFonts w:ascii="Arial" w:hAnsi="Arial" w:cs="Arial"/>
          <w:bCs/>
          <w:lang w:eastAsia="zh-CN"/>
        </w:rPr>
        <w:t xml:space="preserve"> The data rate for non-</w:t>
      </w:r>
      <w:proofErr w:type="spellStart"/>
      <w:r w:rsidR="00A425B2">
        <w:rPr>
          <w:rFonts w:ascii="Arial" w:hAnsi="Arial" w:cs="Arial"/>
          <w:bCs/>
          <w:lang w:eastAsia="zh-CN"/>
        </w:rPr>
        <w:t>GFBR</w:t>
      </w:r>
      <w:proofErr w:type="spellEnd"/>
      <w:r w:rsidR="00A425B2">
        <w:rPr>
          <w:rFonts w:ascii="Arial" w:hAnsi="Arial" w:cs="Arial"/>
          <w:bCs/>
          <w:lang w:eastAsia="zh-CN"/>
        </w:rPr>
        <w:t xml:space="preserve"> flow is diverse and even for a </w:t>
      </w:r>
      <w:proofErr w:type="spellStart"/>
      <w:r w:rsidR="00A425B2">
        <w:rPr>
          <w:rFonts w:ascii="Arial" w:hAnsi="Arial" w:cs="Arial"/>
          <w:bCs/>
          <w:lang w:eastAsia="zh-CN"/>
        </w:rPr>
        <w:t>GFBR</w:t>
      </w:r>
      <w:proofErr w:type="spellEnd"/>
      <w:r w:rsidR="00A425B2">
        <w:rPr>
          <w:rFonts w:ascii="Arial" w:hAnsi="Arial" w:cs="Arial"/>
          <w:bCs/>
          <w:lang w:eastAsia="zh-CN"/>
        </w:rPr>
        <w:t xml:space="preserve"> flow, the data rate can also be diverse between </w:t>
      </w:r>
      <w:proofErr w:type="spellStart"/>
      <w:r w:rsidR="00A425B2">
        <w:rPr>
          <w:rFonts w:ascii="Arial" w:hAnsi="Arial" w:cs="Arial"/>
          <w:bCs/>
          <w:lang w:eastAsia="zh-CN"/>
        </w:rPr>
        <w:t>GFBR</w:t>
      </w:r>
      <w:proofErr w:type="spellEnd"/>
      <w:r w:rsidR="00A425B2">
        <w:rPr>
          <w:rFonts w:ascii="Arial" w:hAnsi="Arial" w:cs="Arial"/>
          <w:bCs/>
          <w:lang w:eastAsia="zh-CN"/>
        </w:rPr>
        <w:t xml:space="preserve"> and </w:t>
      </w:r>
      <w:proofErr w:type="spellStart"/>
      <w:r w:rsidR="00A425B2">
        <w:rPr>
          <w:rFonts w:ascii="Arial" w:hAnsi="Arial" w:cs="Arial"/>
          <w:bCs/>
          <w:lang w:eastAsia="zh-CN"/>
        </w:rPr>
        <w:t>MFBR</w:t>
      </w:r>
      <w:proofErr w:type="spellEnd"/>
      <w:r w:rsidR="00A425B2">
        <w:rPr>
          <w:rFonts w:ascii="Arial" w:hAnsi="Arial" w:cs="Arial"/>
          <w:bCs/>
          <w:lang w:eastAsia="zh-CN"/>
        </w:rPr>
        <w:t>. When</w:t>
      </w:r>
      <w:r w:rsidR="00C42182">
        <w:rPr>
          <w:rFonts w:ascii="Arial" w:hAnsi="Arial" w:cs="Arial"/>
          <w:bCs/>
          <w:lang w:eastAsia="zh-CN"/>
        </w:rPr>
        <w:t xml:space="preserve"> </w:t>
      </w:r>
      <w:proofErr w:type="spellStart"/>
      <w:r w:rsidR="00C42182">
        <w:rPr>
          <w:rFonts w:ascii="Arial" w:hAnsi="Arial" w:cs="Arial"/>
          <w:bCs/>
          <w:lang w:eastAsia="zh-CN"/>
        </w:rPr>
        <w:t>GFBR</w:t>
      </w:r>
      <w:proofErr w:type="spellEnd"/>
      <w:r w:rsidR="00C42182">
        <w:rPr>
          <w:rFonts w:ascii="Arial" w:hAnsi="Arial" w:cs="Arial"/>
          <w:bCs/>
          <w:lang w:eastAsia="zh-CN"/>
        </w:rPr>
        <w:t xml:space="preserve"> cannot be guaranteed, QoS degradation is allowed and the </w:t>
      </w:r>
      <w:proofErr w:type="spellStart"/>
      <w:r w:rsidR="00C42182">
        <w:rPr>
          <w:rFonts w:ascii="Arial" w:hAnsi="Arial" w:cs="Arial"/>
          <w:bCs/>
          <w:lang w:eastAsia="zh-CN"/>
        </w:rPr>
        <w:t>gNB</w:t>
      </w:r>
      <w:proofErr w:type="spellEnd"/>
      <w:r w:rsidR="00C42182">
        <w:rPr>
          <w:rFonts w:ascii="Arial" w:hAnsi="Arial" w:cs="Arial"/>
          <w:bCs/>
          <w:lang w:eastAsia="zh-CN"/>
        </w:rPr>
        <w:t xml:space="preserve"> check whether current QoS fulfil the alternative QoS profile or not</w:t>
      </w:r>
    </w:p>
    <w:p w14:paraId="5ED2C9C2" w14:textId="62FD678E" w:rsidR="0056574E" w:rsidRDefault="00C42182" w:rsidP="00A425B2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So SA2 see the</w:t>
      </w:r>
      <w:r w:rsidR="00A425B2">
        <w:rPr>
          <w:rFonts w:ascii="Arial" w:hAnsi="Arial" w:cs="Arial"/>
          <w:bCs/>
          <w:lang w:eastAsia="zh-CN"/>
        </w:rPr>
        <w:t xml:space="preserve"> rationality and </w:t>
      </w:r>
      <w:r>
        <w:rPr>
          <w:rFonts w:ascii="Arial" w:hAnsi="Arial" w:cs="Arial"/>
          <w:bCs/>
          <w:lang w:eastAsia="zh-CN"/>
        </w:rPr>
        <w:t>benefit of UL rate control between UE and RAN</w:t>
      </w:r>
      <w:r w:rsidR="00A425B2">
        <w:rPr>
          <w:rFonts w:ascii="Arial" w:hAnsi="Arial" w:cs="Arial"/>
          <w:bCs/>
          <w:lang w:eastAsia="zh-CN"/>
        </w:rPr>
        <w:t xml:space="preserve">. In the view of the CN, the UL rate control can be negotiated between the RAN and UE, but </w:t>
      </w:r>
      <w:r>
        <w:rPr>
          <w:rFonts w:ascii="Arial" w:hAnsi="Arial" w:cs="Arial"/>
          <w:bCs/>
          <w:lang w:eastAsia="zh-CN"/>
        </w:rPr>
        <w:t>subject to the</w:t>
      </w:r>
      <w:r w:rsidR="003B65B0">
        <w:rPr>
          <w:rFonts w:ascii="Arial" w:hAnsi="Arial" w:cs="Arial"/>
          <w:bCs/>
          <w:lang w:eastAsia="zh-CN"/>
        </w:rPr>
        <w:t xml:space="preserve"> </w:t>
      </w:r>
      <w:r w:rsidR="00A425B2">
        <w:rPr>
          <w:rFonts w:ascii="Arial" w:hAnsi="Arial" w:cs="Arial"/>
          <w:bCs/>
          <w:lang w:eastAsia="zh-CN"/>
        </w:rPr>
        <w:t xml:space="preserve">QoS requirement in </w:t>
      </w:r>
      <w:r w:rsidR="003B65B0">
        <w:rPr>
          <w:rFonts w:ascii="Arial" w:hAnsi="Arial" w:cs="Arial"/>
          <w:bCs/>
          <w:lang w:eastAsia="zh-CN"/>
        </w:rPr>
        <w:t xml:space="preserve">QoS </w:t>
      </w:r>
      <w:r>
        <w:rPr>
          <w:rFonts w:ascii="Arial" w:hAnsi="Arial" w:cs="Arial"/>
          <w:bCs/>
          <w:lang w:eastAsia="zh-CN"/>
        </w:rPr>
        <w:t xml:space="preserve">profile </w:t>
      </w:r>
      <w:r w:rsidR="00A425B2">
        <w:rPr>
          <w:rFonts w:ascii="Arial" w:hAnsi="Arial" w:cs="Arial"/>
          <w:bCs/>
          <w:lang w:eastAsia="zh-CN"/>
        </w:rPr>
        <w:t>of</w:t>
      </w:r>
      <w:r w:rsidR="003B65B0">
        <w:rPr>
          <w:rFonts w:ascii="Arial" w:hAnsi="Arial" w:cs="Arial"/>
          <w:bCs/>
          <w:lang w:eastAsia="zh-CN"/>
        </w:rPr>
        <w:t xml:space="preserve"> the QoS flow, e.g.</w:t>
      </w:r>
      <w:r w:rsidR="00A425B2">
        <w:rPr>
          <w:rFonts w:ascii="Arial" w:hAnsi="Arial" w:cs="Arial"/>
          <w:bCs/>
          <w:lang w:eastAsia="zh-CN"/>
        </w:rPr>
        <w:t xml:space="preserve"> </w:t>
      </w:r>
      <w:r w:rsidR="003B65B0" w:rsidRPr="00C42182">
        <w:rPr>
          <w:rFonts w:ascii="Arial" w:hAnsi="Arial" w:cs="Arial"/>
          <w:bCs/>
          <w:lang w:eastAsia="zh-CN"/>
        </w:rPr>
        <w:t xml:space="preserve">the rate </w:t>
      </w:r>
      <w:r w:rsidRPr="00C42182">
        <w:rPr>
          <w:rFonts w:ascii="Arial" w:hAnsi="Arial" w:cs="Arial"/>
          <w:bCs/>
          <w:lang w:eastAsia="zh-CN"/>
        </w:rPr>
        <w:t xml:space="preserve">control should not exceed the range </w:t>
      </w:r>
      <w:r w:rsidR="003B65B0" w:rsidRPr="00C42182">
        <w:rPr>
          <w:rFonts w:ascii="Arial" w:hAnsi="Arial" w:cs="Arial"/>
          <w:bCs/>
          <w:lang w:eastAsia="zh-CN"/>
        </w:rPr>
        <w:t xml:space="preserve">between the </w:t>
      </w:r>
      <w:proofErr w:type="spellStart"/>
      <w:r w:rsidR="003B65B0" w:rsidRPr="00C42182">
        <w:rPr>
          <w:rFonts w:ascii="Arial" w:hAnsi="Arial" w:cs="Arial"/>
          <w:bCs/>
          <w:lang w:eastAsia="zh-CN"/>
        </w:rPr>
        <w:t>GFBR</w:t>
      </w:r>
      <w:proofErr w:type="spellEnd"/>
      <w:r w:rsidR="003B65B0" w:rsidRPr="00C42182">
        <w:rPr>
          <w:rFonts w:ascii="Arial" w:hAnsi="Arial" w:cs="Arial"/>
          <w:bCs/>
          <w:lang w:eastAsia="zh-CN"/>
        </w:rPr>
        <w:t xml:space="preserve"> and </w:t>
      </w:r>
      <w:proofErr w:type="spellStart"/>
      <w:r w:rsidR="003B65B0" w:rsidRPr="00C42182">
        <w:rPr>
          <w:rFonts w:ascii="Arial" w:hAnsi="Arial" w:cs="Arial"/>
          <w:bCs/>
          <w:lang w:eastAsia="zh-CN"/>
        </w:rPr>
        <w:t>MFBR</w:t>
      </w:r>
      <w:proofErr w:type="spellEnd"/>
      <w:r w:rsidRPr="00C42182">
        <w:rPr>
          <w:rFonts w:ascii="Arial" w:hAnsi="Arial" w:cs="Arial"/>
          <w:bCs/>
          <w:lang w:eastAsia="zh-CN"/>
        </w:rPr>
        <w:t xml:space="preserve"> for a </w:t>
      </w:r>
      <w:proofErr w:type="spellStart"/>
      <w:r w:rsidRPr="00C42182">
        <w:rPr>
          <w:rFonts w:ascii="Arial" w:hAnsi="Arial" w:cs="Arial"/>
          <w:bCs/>
          <w:lang w:eastAsia="zh-CN"/>
        </w:rPr>
        <w:t>GBR</w:t>
      </w:r>
      <w:proofErr w:type="spellEnd"/>
      <w:r w:rsidRPr="00C42182">
        <w:rPr>
          <w:rFonts w:ascii="Arial" w:hAnsi="Arial" w:cs="Arial"/>
          <w:bCs/>
          <w:lang w:eastAsia="zh-CN"/>
        </w:rPr>
        <w:t xml:space="preserve"> flow</w:t>
      </w:r>
      <w:r w:rsidR="00A425B2">
        <w:rPr>
          <w:rFonts w:ascii="Arial" w:hAnsi="Arial" w:cs="Arial"/>
          <w:bCs/>
          <w:lang w:eastAsia="zh-CN"/>
        </w:rPr>
        <w:t>.</w:t>
      </w: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2B0FCB73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7CBF88D3" w14:textId="77777777" w:rsidR="003B65B0" w:rsidRDefault="003B65B0" w:rsidP="003B65B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B000B" w14:textId="77777777" w:rsidR="009268A3" w:rsidRDefault="009268A3">
      <w:r>
        <w:separator/>
      </w:r>
    </w:p>
  </w:endnote>
  <w:endnote w:type="continuationSeparator" w:id="0">
    <w:p w14:paraId="006D13D0" w14:textId="77777777" w:rsidR="009268A3" w:rsidRDefault="0092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4D4A6" w14:textId="77777777" w:rsidR="009268A3" w:rsidRDefault="009268A3">
      <w:r>
        <w:separator/>
      </w:r>
    </w:p>
  </w:footnote>
  <w:footnote w:type="continuationSeparator" w:id="0">
    <w:p w14:paraId="047DC4CD" w14:textId="77777777" w:rsidR="009268A3" w:rsidRDefault="00926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8"/>
  </w:num>
  <w:num w:numId="18">
    <w:abstractNumId w:val="17"/>
  </w:num>
  <w:num w:numId="19">
    <w:abstractNumId w:val="11"/>
  </w:num>
  <w:num w:numId="20">
    <w:abstractNumId w:val="10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E4D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uplink rate control</vt:lpstr>
      <vt:lpstr>Response to:	LS on uplink rate control (R2-2501347/S2-2502820)</vt:lpstr>
      <vt:lpstr>Release:	Release 19</vt:lpstr>
      <vt:lpstr>Work Item:	FS_XRM_Ph2, NR_XR_Ph3-Core</vt:lpstr>
      <vt:lpstr>Attachments:	-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vivo3</cp:lastModifiedBy>
  <cp:revision>5</cp:revision>
  <cp:lastPrinted>2002-04-23T08:10:00Z</cp:lastPrinted>
  <dcterms:created xsi:type="dcterms:W3CDTF">2025-03-26T08:30:00Z</dcterms:created>
  <dcterms:modified xsi:type="dcterms:W3CDTF">2025-03-28T16:05:00Z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